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7FE2A" w14:textId="77777777" w:rsidR="000A5304" w:rsidRDefault="00513E94" w:rsidP="00513E94">
      <w:pPr>
        <w:spacing w:after="0"/>
        <w:contextualSpacing/>
        <w:jc w:val="center"/>
        <w:rPr>
          <w:rFonts w:ascii="Times New Roman" w:eastAsia="Calibri" w:hAnsi="Times New Roman" w:cs="Times New Roman"/>
          <w:b/>
          <w:sz w:val="28"/>
          <w:szCs w:val="28"/>
        </w:rPr>
      </w:pPr>
      <w:r w:rsidRPr="00513E94">
        <w:rPr>
          <w:rFonts w:ascii="Times New Roman" w:hAnsi="Times New Roman" w:cs="Times New Roman"/>
          <w:b/>
          <w:sz w:val="28"/>
          <w:szCs w:val="28"/>
        </w:rPr>
        <w:t xml:space="preserve">OBOWIĄZEK INFORMACYJNY –  </w:t>
      </w:r>
      <w:r w:rsidRPr="00513E94">
        <w:rPr>
          <w:rFonts w:ascii="Times New Roman" w:eastAsia="Calibri" w:hAnsi="Times New Roman" w:cs="Times New Roman"/>
          <w:b/>
          <w:sz w:val="28"/>
          <w:szCs w:val="28"/>
        </w:rPr>
        <w:t>UCZESTNIK PPK</w:t>
      </w:r>
    </w:p>
    <w:p w14:paraId="1E1E525F" w14:textId="77777777" w:rsidR="00513E94" w:rsidRPr="00513E94" w:rsidRDefault="00513E94" w:rsidP="00513E94">
      <w:pPr>
        <w:spacing w:after="0"/>
        <w:contextualSpacing/>
        <w:jc w:val="center"/>
        <w:rPr>
          <w:rFonts w:ascii="Times New Roman" w:hAnsi="Times New Roman" w:cs="Times New Roman"/>
          <w:b/>
          <w:sz w:val="28"/>
          <w:szCs w:val="28"/>
        </w:rPr>
      </w:pPr>
    </w:p>
    <w:p w14:paraId="0C4ADA6F" w14:textId="77777777" w:rsidR="000A5304" w:rsidRPr="00513E94" w:rsidRDefault="000A5304" w:rsidP="000A530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88"/>
      </w:tblGrid>
      <w:tr w:rsidR="000A5304" w:rsidRPr="00513E94" w14:paraId="3B0D1AB7" w14:textId="77777777" w:rsidTr="00FA19C0">
        <w:tc>
          <w:tcPr>
            <w:tcW w:w="2093" w:type="dxa"/>
            <w:shd w:val="pct5" w:color="auto" w:fill="auto"/>
          </w:tcPr>
          <w:p w14:paraId="2EAA9896" w14:textId="77777777" w:rsidR="000A5304" w:rsidRPr="00513E94" w:rsidRDefault="000A5304" w:rsidP="00FA19C0">
            <w:pPr>
              <w:rPr>
                <w:rFonts w:eastAsia="Calibri"/>
                <w:b/>
                <w:sz w:val="18"/>
                <w:szCs w:val="18"/>
              </w:rPr>
            </w:pPr>
            <w:r w:rsidRPr="00513E94">
              <w:rPr>
                <w:rFonts w:eastAsia="Calibri"/>
                <w:b/>
                <w:sz w:val="18"/>
                <w:szCs w:val="18"/>
              </w:rPr>
              <w:t xml:space="preserve">Dane Administratora Danych Osobowych </w:t>
            </w:r>
            <w:r w:rsidRPr="00513E94">
              <w:rPr>
                <w:b/>
                <w:sz w:val="18"/>
                <w:szCs w:val="18"/>
              </w:rPr>
              <w:t>[dalej ADO]</w:t>
            </w:r>
          </w:p>
          <w:p w14:paraId="61AC782C" w14:textId="77777777" w:rsidR="000A5304" w:rsidRPr="00513E94" w:rsidRDefault="000A5304" w:rsidP="00FA19C0">
            <w:pPr>
              <w:rPr>
                <w:rFonts w:eastAsia="Calibri"/>
                <w:b/>
                <w:sz w:val="18"/>
                <w:szCs w:val="18"/>
              </w:rPr>
            </w:pPr>
          </w:p>
        </w:tc>
        <w:tc>
          <w:tcPr>
            <w:tcW w:w="7119" w:type="dxa"/>
            <w:shd w:val="clear" w:color="auto" w:fill="auto"/>
          </w:tcPr>
          <w:p w14:paraId="66573806" w14:textId="3436EFC2" w:rsidR="000A5304" w:rsidRPr="00513E94" w:rsidRDefault="000A5304" w:rsidP="006E57A0">
            <w:pPr>
              <w:jc w:val="left"/>
              <w:rPr>
                <w:rFonts w:eastAsia="Calibri"/>
                <w:sz w:val="18"/>
                <w:szCs w:val="18"/>
              </w:rPr>
            </w:pPr>
            <w:r w:rsidRPr="00513E94">
              <w:rPr>
                <w:b/>
                <w:sz w:val="18"/>
                <w:szCs w:val="18"/>
              </w:rPr>
              <w:t>Nazwa ADO:</w:t>
            </w:r>
            <w:r w:rsidRPr="00513E94">
              <w:rPr>
                <w:sz w:val="18"/>
                <w:szCs w:val="18"/>
              </w:rPr>
              <w:t xml:space="preserve"> </w:t>
            </w:r>
            <w:r w:rsidRPr="00513E94">
              <w:rPr>
                <w:sz w:val="18"/>
                <w:szCs w:val="18"/>
              </w:rPr>
              <w:br/>
            </w:r>
            <w:r w:rsidR="006E57A0" w:rsidRPr="006E57A0">
              <w:rPr>
                <w:rFonts w:eastAsia="Calibri"/>
                <w:sz w:val="18"/>
                <w:szCs w:val="18"/>
              </w:rPr>
              <w:t xml:space="preserve">Szkoła Podstawowa im. Św. Jadwigi Królowej , 34-721 Raba Wyżna 120, tel. 18 2671282 lub 18 2671071, e-mail: </w:t>
            </w:r>
            <w:hyperlink r:id="rId5" w:history="1">
              <w:r w:rsidR="004F56DB" w:rsidRPr="00CC4752">
                <w:rPr>
                  <w:rStyle w:val="Hipercze"/>
                  <w:rFonts w:eastAsia="Calibri"/>
                  <w:sz w:val="18"/>
                  <w:szCs w:val="18"/>
                </w:rPr>
                <w:t>spraba@rabawyzna.edu.pl</w:t>
              </w:r>
            </w:hyperlink>
            <w:r w:rsidR="004F56DB">
              <w:rPr>
                <w:rFonts w:eastAsia="Calibri"/>
                <w:sz w:val="18"/>
                <w:szCs w:val="18"/>
              </w:rPr>
              <w:t xml:space="preserve"> </w:t>
            </w:r>
          </w:p>
        </w:tc>
      </w:tr>
      <w:tr w:rsidR="000A5304" w:rsidRPr="00513E94" w14:paraId="046D4288" w14:textId="77777777" w:rsidTr="00FA19C0">
        <w:tc>
          <w:tcPr>
            <w:tcW w:w="2093" w:type="dxa"/>
            <w:shd w:val="pct5" w:color="auto" w:fill="auto"/>
          </w:tcPr>
          <w:p w14:paraId="00C6C4D6" w14:textId="77777777" w:rsidR="000A5304" w:rsidRPr="00513E94" w:rsidRDefault="000A5304" w:rsidP="00FA19C0">
            <w:pPr>
              <w:rPr>
                <w:rFonts w:eastAsia="Calibri"/>
                <w:b/>
                <w:sz w:val="18"/>
                <w:szCs w:val="18"/>
              </w:rPr>
            </w:pPr>
            <w:r w:rsidRPr="00513E94">
              <w:rPr>
                <w:rFonts w:eastAsia="Calibri"/>
                <w:b/>
                <w:sz w:val="18"/>
                <w:szCs w:val="18"/>
              </w:rPr>
              <w:t xml:space="preserve">Dane kontaktowe Inspektora Ochrony Danych </w:t>
            </w:r>
            <w:r w:rsidRPr="00513E94">
              <w:rPr>
                <w:b/>
                <w:sz w:val="18"/>
                <w:szCs w:val="18"/>
              </w:rPr>
              <w:t>[dalej IOD]</w:t>
            </w:r>
          </w:p>
        </w:tc>
        <w:tc>
          <w:tcPr>
            <w:tcW w:w="7119" w:type="dxa"/>
            <w:shd w:val="clear" w:color="auto" w:fill="auto"/>
          </w:tcPr>
          <w:p w14:paraId="6479FDDD" w14:textId="5BC1FB2C" w:rsidR="00513E94" w:rsidRPr="00513E94" w:rsidRDefault="00513E94" w:rsidP="00513E94">
            <w:pPr>
              <w:spacing w:after="0" w:line="240" w:lineRule="auto"/>
              <w:rPr>
                <w:sz w:val="18"/>
                <w:szCs w:val="18"/>
              </w:rPr>
            </w:pPr>
            <w:r w:rsidRPr="00513E94">
              <w:rPr>
                <w:sz w:val="18"/>
                <w:szCs w:val="18"/>
              </w:rPr>
              <w:t xml:space="preserve">Rafał Andrzejewski, </w:t>
            </w:r>
            <w:hyperlink r:id="rId6" w:history="1">
              <w:r w:rsidR="004F56DB" w:rsidRPr="00CC4752">
                <w:rPr>
                  <w:rStyle w:val="Hipercze"/>
                  <w:rFonts w:cstheme="minorHAnsi"/>
                  <w:sz w:val="18"/>
                  <w:szCs w:val="18"/>
                </w:rPr>
                <w:t>iod.r.andrzejewski@szkoleniaprawnicze.com.pl</w:t>
              </w:r>
            </w:hyperlink>
            <w:r w:rsidR="004F56DB">
              <w:rPr>
                <w:rFonts w:cstheme="minorHAnsi"/>
                <w:sz w:val="18"/>
                <w:szCs w:val="18"/>
              </w:rPr>
              <w:t xml:space="preserve"> </w:t>
            </w:r>
            <w:bookmarkStart w:id="0" w:name="_GoBack"/>
            <w:bookmarkEnd w:id="0"/>
            <w:r w:rsidRPr="004F56DB">
              <w:rPr>
                <w:rFonts w:cstheme="minorHAnsi"/>
                <w:sz w:val="18"/>
                <w:szCs w:val="18"/>
              </w:rPr>
              <w:t>,</w:t>
            </w:r>
            <w:r w:rsidRPr="00513E94">
              <w:rPr>
                <w:rFonts w:cstheme="minorHAnsi"/>
                <w:sz w:val="18"/>
                <w:szCs w:val="18"/>
              </w:rPr>
              <w:t xml:space="preserve"> </w:t>
            </w:r>
            <w:r w:rsidRPr="00513E94">
              <w:rPr>
                <w:rFonts w:eastAsia="Times New Roman" w:cstheme="minorHAnsi"/>
                <w:bCs/>
                <w:sz w:val="18"/>
                <w:szCs w:val="18"/>
                <w:lang w:eastAsia="pl-PL"/>
              </w:rPr>
              <w:t xml:space="preserve"> </w:t>
            </w:r>
            <w:r w:rsidRPr="00513E94">
              <w:rPr>
                <w:sz w:val="18"/>
                <w:szCs w:val="18"/>
              </w:rPr>
              <w:t xml:space="preserve"> tel-504976690.</w:t>
            </w:r>
          </w:p>
          <w:p w14:paraId="370CE300" w14:textId="77777777" w:rsidR="000A5304" w:rsidRPr="00513E94" w:rsidRDefault="000A5304" w:rsidP="00FA19C0">
            <w:pPr>
              <w:jc w:val="left"/>
              <w:rPr>
                <w:sz w:val="18"/>
                <w:szCs w:val="18"/>
              </w:rPr>
            </w:pPr>
            <w:r w:rsidRPr="00513E94">
              <w:rPr>
                <w:rStyle w:val="teksttreci2"/>
                <w:sz w:val="18"/>
                <w:szCs w:val="18"/>
              </w:rPr>
              <w:t>Z IOD można się kontaktować w sprawach dotyczących przetwarzania danych osobowych oraz korzystania z praw związanych z przetwarzaniem danych.</w:t>
            </w:r>
          </w:p>
        </w:tc>
      </w:tr>
      <w:tr w:rsidR="000A5304" w:rsidRPr="00513E94" w14:paraId="1F5098B3" w14:textId="77777777" w:rsidTr="00FA19C0">
        <w:tc>
          <w:tcPr>
            <w:tcW w:w="2093" w:type="dxa"/>
            <w:shd w:val="pct5" w:color="auto" w:fill="auto"/>
          </w:tcPr>
          <w:p w14:paraId="6E9E127A" w14:textId="77777777" w:rsidR="000A5304" w:rsidRPr="00513E94" w:rsidRDefault="000A5304" w:rsidP="00FA19C0">
            <w:pPr>
              <w:rPr>
                <w:rFonts w:eastAsia="Calibri"/>
                <w:b/>
                <w:sz w:val="18"/>
                <w:szCs w:val="18"/>
              </w:rPr>
            </w:pPr>
            <w:r w:rsidRPr="00513E94">
              <w:rPr>
                <w:rFonts w:eastAsia="Calibri"/>
                <w:b/>
                <w:sz w:val="18"/>
                <w:szCs w:val="18"/>
              </w:rPr>
              <w:t>Cel przetwarzania danych osobowych</w:t>
            </w:r>
          </w:p>
        </w:tc>
        <w:tc>
          <w:tcPr>
            <w:tcW w:w="7119" w:type="dxa"/>
            <w:shd w:val="clear" w:color="auto" w:fill="auto"/>
          </w:tcPr>
          <w:p w14:paraId="4137BF91"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Pana/Pani  dane osobowe przetwarzane będą  w celu:</w:t>
            </w:r>
          </w:p>
          <w:p w14:paraId="12BCF139" w14:textId="77777777" w:rsidR="00FA10ED" w:rsidRPr="00513E94" w:rsidRDefault="00FA10ED" w:rsidP="000A5304">
            <w:pPr>
              <w:pStyle w:val="Akapitzlist"/>
              <w:numPr>
                <w:ilvl w:val="0"/>
                <w:numId w:val="2"/>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Celem przetwarzania jest realizacja obowiązków wynikających z obsługi PPK.</w:t>
            </w:r>
          </w:p>
          <w:p w14:paraId="757EDF7C" w14:textId="77777777" w:rsidR="000A5304" w:rsidRPr="00513E94" w:rsidRDefault="000A5304" w:rsidP="00FA10ED">
            <w:pPr>
              <w:pStyle w:val="Akapitzlist"/>
              <w:spacing w:after="0" w:line="240" w:lineRule="auto"/>
              <w:ind w:left="360"/>
              <w:rPr>
                <w:rFonts w:ascii="Times New Roman" w:hAnsi="Times New Roman" w:cs="Times New Roman"/>
                <w:sz w:val="18"/>
                <w:szCs w:val="18"/>
              </w:rPr>
            </w:pPr>
          </w:p>
        </w:tc>
      </w:tr>
      <w:tr w:rsidR="000A5304" w:rsidRPr="00513E94" w14:paraId="6279F10F" w14:textId="77777777" w:rsidTr="00FA19C0">
        <w:tc>
          <w:tcPr>
            <w:tcW w:w="2093" w:type="dxa"/>
            <w:shd w:val="pct5" w:color="auto" w:fill="auto"/>
          </w:tcPr>
          <w:p w14:paraId="71FEE038" w14:textId="77777777" w:rsidR="000A5304" w:rsidRPr="00513E94" w:rsidRDefault="000A5304" w:rsidP="00FA19C0">
            <w:pPr>
              <w:rPr>
                <w:rFonts w:eastAsia="Calibri"/>
                <w:b/>
                <w:sz w:val="18"/>
                <w:szCs w:val="18"/>
              </w:rPr>
            </w:pPr>
            <w:r w:rsidRPr="00513E94">
              <w:rPr>
                <w:rFonts w:eastAsia="Calibri"/>
                <w:b/>
                <w:sz w:val="18"/>
                <w:szCs w:val="18"/>
              </w:rPr>
              <w:t>Podstawa prawna przetwarzania</w:t>
            </w:r>
          </w:p>
        </w:tc>
        <w:tc>
          <w:tcPr>
            <w:tcW w:w="7119" w:type="dxa"/>
            <w:shd w:val="clear" w:color="auto" w:fill="auto"/>
          </w:tcPr>
          <w:p w14:paraId="59ECB256"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Podstawą prawną przetwarzania Pani/Pana danych osobowych jest:</w:t>
            </w:r>
          </w:p>
          <w:p w14:paraId="68827FF5" w14:textId="77777777" w:rsidR="000A5304" w:rsidRPr="00513E94" w:rsidRDefault="000A5304" w:rsidP="000A5304">
            <w:pPr>
              <w:pStyle w:val="Akapitzlist"/>
              <w:numPr>
                <w:ilvl w:val="0"/>
                <w:numId w:val="1"/>
              </w:numPr>
              <w:autoSpaceDE w:val="0"/>
              <w:autoSpaceDN w:val="0"/>
              <w:adjustRightInd w:val="0"/>
              <w:spacing w:after="0" w:line="240" w:lineRule="auto"/>
              <w:rPr>
                <w:rFonts w:ascii="Times New Roman" w:hAnsi="Times New Roman" w:cs="Times New Roman"/>
                <w:sz w:val="18"/>
                <w:szCs w:val="18"/>
              </w:rPr>
            </w:pPr>
            <w:r w:rsidRPr="00513E94">
              <w:rPr>
                <w:rFonts w:ascii="Times New Roman" w:eastAsia="Times New Roman" w:hAnsi="Times New Roman" w:cs="Times New Roman"/>
                <w:b/>
                <w:iCs/>
                <w:sz w:val="18"/>
                <w:szCs w:val="18"/>
              </w:rPr>
              <w:t>art. 6 ust. 1 lit. c) RODO</w:t>
            </w:r>
            <w:r w:rsidRPr="00513E94">
              <w:rPr>
                <w:rFonts w:ascii="Times New Roman" w:hAnsi="Times New Roman" w:cs="Times New Roman"/>
                <w:sz w:val="18"/>
                <w:szCs w:val="18"/>
              </w:rPr>
              <w:t xml:space="preserve"> </w:t>
            </w:r>
          </w:p>
          <w:p w14:paraId="7173B75D" w14:textId="77777777" w:rsidR="000A5304" w:rsidRPr="00513E94" w:rsidRDefault="000A5304" w:rsidP="00FA19C0">
            <w:pPr>
              <w:pStyle w:val="Akapitzlist"/>
              <w:autoSpaceDE w:val="0"/>
              <w:autoSpaceDN w:val="0"/>
              <w:adjustRightInd w:val="0"/>
              <w:spacing w:after="0" w:line="240" w:lineRule="auto"/>
              <w:ind w:left="360"/>
              <w:rPr>
                <w:rFonts w:ascii="Times New Roman" w:hAnsi="Times New Roman" w:cs="Times New Roman"/>
                <w:sz w:val="18"/>
                <w:szCs w:val="18"/>
              </w:rPr>
            </w:pPr>
            <w:r w:rsidRPr="00513E94">
              <w:rPr>
                <w:rFonts w:ascii="Times New Roman" w:hAnsi="Times New Roman" w:cs="Times New Roman"/>
                <w:sz w:val="18"/>
                <w:szCs w:val="18"/>
              </w:rPr>
              <w:t>- przetwarzanie jest niezbędne do wypełnienia obowiązku prawnego ciążącego na administratorze</w:t>
            </w:r>
          </w:p>
          <w:p w14:paraId="7F4E510F" w14:textId="77777777" w:rsidR="000A5304" w:rsidRPr="00513E94" w:rsidRDefault="000A5304" w:rsidP="00FA19C0">
            <w:pPr>
              <w:pStyle w:val="Akapitzlist"/>
              <w:autoSpaceDE w:val="0"/>
              <w:autoSpaceDN w:val="0"/>
              <w:adjustRightInd w:val="0"/>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Przepisy Ustaw i wydanych na ich podstawie aktów wykonawczych w szczególności:</w:t>
            </w:r>
          </w:p>
          <w:p w14:paraId="7A88AA67" w14:textId="77777777" w:rsidR="000A5304" w:rsidRPr="00513E94" w:rsidRDefault="000A5304" w:rsidP="000A5304">
            <w:pPr>
              <w:pStyle w:val="Akapitzlist"/>
              <w:numPr>
                <w:ilvl w:val="0"/>
                <w:numId w:val="1"/>
              </w:numPr>
              <w:autoSpaceDE w:val="0"/>
              <w:autoSpaceDN w:val="0"/>
              <w:adjustRightInd w:val="0"/>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Ustawa z 26 czerwca 1974 r. </w:t>
            </w:r>
            <w:r w:rsidRPr="00513E94">
              <w:rPr>
                <w:rFonts w:ascii="Times New Roman" w:hAnsi="Times New Roman" w:cs="Times New Roman"/>
                <w:b/>
                <w:sz w:val="18"/>
                <w:szCs w:val="18"/>
              </w:rPr>
              <w:t>Kodeks Pracy</w:t>
            </w:r>
            <w:r w:rsidRPr="00513E94">
              <w:rPr>
                <w:rFonts w:ascii="Times New Roman" w:hAnsi="Times New Roman" w:cs="Times New Roman"/>
                <w:sz w:val="18"/>
                <w:szCs w:val="18"/>
              </w:rPr>
              <w:t xml:space="preserve"> </w:t>
            </w:r>
          </w:p>
          <w:p w14:paraId="67FE184B" w14:textId="77777777" w:rsidR="00FA10ED" w:rsidRPr="00513E94" w:rsidRDefault="00FA10ED" w:rsidP="00FA10ED">
            <w:pPr>
              <w:pStyle w:val="Akapitzlist"/>
              <w:numPr>
                <w:ilvl w:val="0"/>
                <w:numId w:val="1"/>
              </w:numPr>
              <w:autoSpaceDE w:val="0"/>
              <w:autoSpaceDN w:val="0"/>
              <w:adjustRightInd w:val="0"/>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Ustawa  z  dnia  4  października  2018  r. </w:t>
            </w:r>
            <w:r w:rsidRPr="00513E94">
              <w:rPr>
                <w:rFonts w:ascii="Times New Roman" w:hAnsi="Times New Roman" w:cs="Times New Roman"/>
                <w:b/>
                <w:bCs/>
                <w:sz w:val="18"/>
                <w:szCs w:val="18"/>
              </w:rPr>
              <w:t>o pracowniczych planach kapitałowych</w:t>
            </w:r>
            <w:r w:rsidRPr="00513E94">
              <w:rPr>
                <w:rFonts w:ascii="Times New Roman" w:hAnsi="Times New Roman" w:cs="Times New Roman"/>
                <w:sz w:val="18"/>
                <w:szCs w:val="18"/>
              </w:rPr>
              <w:t xml:space="preserve"> </w:t>
            </w:r>
          </w:p>
          <w:p w14:paraId="19F6DE39" w14:textId="77777777" w:rsidR="00FA10ED" w:rsidRPr="00513E94" w:rsidRDefault="00FA10ED" w:rsidP="00FA10ED">
            <w:pPr>
              <w:pStyle w:val="Akapitzlist"/>
              <w:numPr>
                <w:ilvl w:val="0"/>
                <w:numId w:val="1"/>
              </w:numPr>
              <w:autoSpaceDE w:val="0"/>
              <w:autoSpaceDN w:val="0"/>
              <w:adjustRightInd w:val="0"/>
              <w:spacing w:after="0" w:line="240" w:lineRule="auto"/>
              <w:rPr>
                <w:rFonts w:ascii="Times New Roman" w:hAnsi="Times New Roman" w:cs="Times New Roman"/>
                <w:b/>
                <w:bCs/>
                <w:sz w:val="18"/>
                <w:szCs w:val="18"/>
              </w:rPr>
            </w:pPr>
            <w:r w:rsidRPr="00513E94">
              <w:rPr>
                <w:rFonts w:ascii="Times New Roman" w:hAnsi="Times New Roman" w:cs="Times New Roman"/>
                <w:sz w:val="18"/>
                <w:szCs w:val="18"/>
              </w:rPr>
              <w:t xml:space="preserve">Ustawa z dnia 17 grudnia 1998 r. </w:t>
            </w:r>
            <w:r w:rsidRPr="00513E94">
              <w:rPr>
                <w:rFonts w:ascii="Times New Roman" w:hAnsi="Times New Roman" w:cs="Times New Roman"/>
                <w:b/>
                <w:bCs/>
                <w:sz w:val="18"/>
                <w:szCs w:val="18"/>
              </w:rPr>
              <w:t>o emeryturach i rentach z Funduszu Ubezpieczeń Społecznych</w:t>
            </w:r>
          </w:p>
          <w:p w14:paraId="2EB7F68B" w14:textId="77777777" w:rsidR="000A5304" w:rsidRPr="00513E94" w:rsidRDefault="000A5304" w:rsidP="00FA10ED">
            <w:pPr>
              <w:pStyle w:val="Akapitzlist"/>
              <w:autoSpaceDE w:val="0"/>
              <w:autoSpaceDN w:val="0"/>
              <w:adjustRightInd w:val="0"/>
              <w:spacing w:after="0" w:line="240" w:lineRule="auto"/>
              <w:ind w:left="360"/>
              <w:rPr>
                <w:rFonts w:ascii="Times New Roman" w:hAnsi="Times New Roman" w:cs="Times New Roman"/>
                <w:sz w:val="18"/>
                <w:szCs w:val="18"/>
              </w:rPr>
            </w:pPr>
          </w:p>
        </w:tc>
      </w:tr>
      <w:tr w:rsidR="000A5304" w:rsidRPr="00513E94" w14:paraId="79FFA076" w14:textId="77777777" w:rsidTr="00FA19C0">
        <w:tc>
          <w:tcPr>
            <w:tcW w:w="2093" w:type="dxa"/>
            <w:shd w:val="pct5" w:color="auto" w:fill="auto"/>
          </w:tcPr>
          <w:p w14:paraId="7B21BFFC" w14:textId="77777777" w:rsidR="000A5304" w:rsidRPr="00513E94" w:rsidRDefault="000A5304" w:rsidP="00FA19C0">
            <w:pPr>
              <w:rPr>
                <w:rFonts w:eastAsia="Calibri"/>
                <w:b/>
                <w:sz w:val="18"/>
                <w:szCs w:val="18"/>
              </w:rPr>
            </w:pPr>
            <w:r w:rsidRPr="00513E94">
              <w:rPr>
                <w:rFonts w:eastAsia="Calibri"/>
                <w:b/>
                <w:sz w:val="18"/>
                <w:szCs w:val="18"/>
              </w:rPr>
              <w:t>Informacja o dobrowolności podania danych osobowych.</w:t>
            </w:r>
          </w:p>
        </w:tc>
        <w:tc>
          <w:tcPr>
            <w:tcW w:w="7119" w:type="dxa"/>
            <w:shd w:val="clear" w:color="auto" w:fill="auto"/>
          </w:tcPr>
          <w:p w14:paraId="58CF2A32"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Podanie danych jest obowiązkowe a ich zakres wynika z przepisów prawa</w:t>
            </w:r>
            <w:r w:rsidR="00FA10ED" w:rsidRPr="00513E94">
              <w:rPr>
                <w:rFonts w:ascii="Times New Roman" w:hAnsi="Times New Roman" w:cs="Times New Roman"/>
                <w:sz w:val="18"/>
                <w:szCs w:val="18"/>
              </w:rPr>
              <w:t>.</w:t>
            </w:r>
            <w:r w:rsidRPr="00513E94">
              <w:rPr>
                <w:rFonts w:ascii="Times New Roman" w:hAnsi="Times New Roman" w:cs="Times New Roman"/>
                <w:sz w:val="18"/>
                <w:szCs w:val="18"/>
              </w:rPr>
              <w:t xml:space="preserve"> Brak ich podania skutkuje brakiem możliwości </w:t>
            </w:r>
            <w:r w:rsidR="00FA10ED" w:rsidRPr="00513E94">
              <w:rPr>
                <w:rFonts w:ascii="Times New Roman" w:hAnsi="Times New Roman" w:cs="Times New Roman"/>
                <w:sz w:val="18"/>
                <w:szCs w:val="18"/>
              </w:rPr>
              <w:t>realizacji zadań wynikających z obsługi PPK.</w:t>
            </w:r>
          </w:p>
          <w:p w14:paraId="1E929F8D"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p>
        </w:tc>
      </w:tr>
      <w:tr w:rsidR="000A5304" w:rsidRPr="00513E94" w14:paraId="0860B03A" w14:textId="77777777" w:rsidTr="00FA19C0">
        <w:tc>
          <w:tcPr>
            <w:tcW w:w="2093" w:type="dxa"/>
            <w:shd w:val="pct5" w:color="auto" w:fill="auto"/>
          </w:tcPr>
          <w:p w14:paraId="5EBBD091" w14:textId="77777777" w:rsidR="000A5304" w:rsidRPr="00513E94" w:rsidRDefault="000A5304" w:rsidP="000A5304">
            <w:pPr>
              <w:rPr>
                <w:rFonts w:eastAsia="Calibri"/>
                <w:sz w:val="18"/>
                <w:szCs w:val="18"/>
              </w:rPr>
            </w:pPr>
            <w:r w:rsidRPr="00513E94">
              <w:rPr>
                <w:rFonts w:eastAsia="Calibri"/>
                <w:b/>
                <w:sz w:val="18"/>
                <w:szCs w:val="18"/>
              </w:rPr>
              <w:t>Odbiorcy danych.</w:t>
            </w:r>
            <w:r w:rsidRPr="00513E94">
              <w:rPr>
                <w:rFonts w:eastAsia="Calibri"/>
                <w:b/>
                <w:sz w:val="18"/>
                <w:szCs w:val="18"/>
              </w:rPr>
              <w:br/>
              <w:t>Udostępnianie danych.</w:t>
            </w:r>
            <w:r w:rsidRPr="00513E94">
              <w:rPr>
                <w:rFonts w:eastAsia="Calibri"/>
                <w:b/>
                <w:sz w:val="18"/>
                <w:szCs w:val="18"/>
              </w:rPr>
              <w:br/>
              <w:t>Powierzanie przetwarzania danych.</w:t>
            </w:r>
            <w:r w:rsidRPr="00513E94">
              <w:rPr>
                <w:rFonts w:eastAsia="Calibri"/>
                <w:b/>
                <w:sz w:val="18"/>
                <w:szCs w:val="18"/>
              </w:rPr>
              <w:br/>
            </w:r>
            <w:r w:rsidRPr="00513E94">
              <w:rPr>
                <w:rFonts w:eastAsia="Calibri"/>
                <w:b/>
                <w:sz w:val="18"/>
                <w:szCs w:val="18"/>
              </w:rPr>
              <w:br/>
            </w:r>
          </w:p>
        </w:tc>
        <w:tc>
          <w:tcPr>
            <w:tcW w:w="7119" w:type="dxa"/>
            <w:shd w:val="clear" w:color="auto" w:fill="auto"/>
          </w:tcPr>
          <w:p w14:paraId="663D34B3" w14:textId="77777777" w:rsidR="000A5304" w:rsidRPr="00513E94" w:rsidRDefault="000A5304" w:rsidP="00FA19C0">
            <w:pPr>
              <w:pStyle w:val="normal1"/>
              <w:spacing w:beforeAutospacing="0" w:after="0" w:afterAutospacing="0"/>
              <w:jc w:val="both"/>
              <w:textAlignment w:val="baseline"/>
              <w:rPr>
                <w:b/>
                <w:sz w:val="18"/>
                <w:szCs w:val="18"/>
              </w:rPr>
            </w:pPr>
            <w:r w:rsidRPr="00513E94">
              <w:rPr>
                <w:b/>
                <w:sz w:val="18"/>
                <w:szCs w:val="18"/>
              </w:rPr>
              <w:t>Odbiorcy danych:</w:t>
            </w:r>
          </w:p>
          <w:p w14:paraId="551B91B1" w14:textId="77777777" w:rsidR="000A5304" w:rsidRPr="00513E94" w:rsidRDefault="000A5304" w:rsidP="00FA19C0">
            <w:pPr>
              <w:pStyle w:val="normal1"/>
              <w:spacing w:beforeAutospacing="0" w:after="0" w:afterAutospacing="0"/>
              <w:jc w:val="both"/>
              <w:textAlignment w:val="baseline"/>
              <w:rPr>
                <w:sz w:val="18"/>
                <w:szCs w:val="18"/>
              </w:rPr>
            </w:pPr>
            <w:r w:rsidRPr="00513E94">
              <w:rPr>
                <w:sz w:val="18"/>
                <w:szCs w:val="18"/>
              </w:rPr>
              <w:t>Odbiorcą jest oznaczona osoba fizyczna lub prawną, organ publiczny, jednostkę lub inny podmiot, któremu ujawnia się dane osobowe, niezależnie od tego, czy jest stroną trzecią. Organy publiczne, które mogą otrzymywać dane osobowe w ramach konkretnego postępowania zgodnie z prawem Unii lub prawem państwa członkowskiego, nie są jednak uznawane za odbiorców; przetwarzanie tych danych przez te organy publiczne musi być zgodne z przepisami o ochronie danych mającymi zastosowanie stosownie do celów przetwarzania.</w:t>
            </w:r>
          </w:p>
          <w:p w14:paraId="1DB104E6" w14:textId="77777777" w:rsidR="000A5304" w:rsidRPr="00513E94" w:rsidRDefault="000A5304" w:rsidP="00513E94">
            <w:pPr>
              <w:pStyle w:val="normal1"/>
              <w:spacing w:beforeAutospacing="0" w:after="0" w:afterAutospacing="0"/>
              <w:textAlignment w:val="baseline"/>
              <w:rPr>
                <w:sz w:val="18"/>
                <w:szCs w:val="18"/>
                <w:u w:val="single"/>
              </w:rPr>
            </w:pPr>
            <w:r w:rsidRPr="00513E94">
              <w:rPr>
                <w:sz w:val="18"/>
                <w:szCs w:val="18"/>
              </w:rPr>
              <w:br/>
            </w:r>
            <w:r w:rsidRPr="00513E94">
              <w:rPr>
                <w:b/>
                <w:sz w:val="18"/>
                <w:szCs w:val="18"/>
              </w:rPr>
              <w:t>Kategorie odbiorców:</w:t>
            </w:r>
            <w:r w:rsidRPr="00513E94">
              <w:rPr>
                <w:sz w:val="18"/>
                <w:szCs w:val="18"/>
              </w:rPr>
              <w:t xml:space="preserve"> </w:t>
            </w:r>
            <w:r w:rsidR="00FA10ED" w:rsidRPr="00513E94">
              <w:rPr>
                <w:sz w:val="18"/>
                <w:szCs w:val="18"/>
              </w:rPr>
              <w:t>Instytucja Finansowa w rozumieniu PPK</w:t>
            </w:r>
            <w:r w:rsidR="00513E94" w:rsidRPr="00513E94">
              <w:rPr>
                <w:sz w:val="18"/>
                <w:szCs w:val="18"/>
              </w:rPr>
              <w:t>.</w:t>
            </w:r>
            <w:r w:rsidRPr="00513E94">
              <w:rPr>
                <w:sz w:val="18"/>
                <w:szCs w:val="18"/>
                <w:u w:val="single"/>
              </w:rPr>
              <w:br/>
            </w:r>
          </w:p>
          <w:p w14:paraId="2B15BDFA" w14:textId="77777777" w:rsidR="000A5304" w:rsidRPr="00513E94" w:rsidRDefault="000A5304" w:rsidP="00FA19C0">
            <w:pPr>
              <w:pStyle w:val="normal1"/>
              <w:spacing w:beforeAutospacing="0" w:after="0" w:afterAutospacing="0"/>
              <w:jc w:val="both"/>
              <w:textAlignment w:val="baseline"/>
              <w:rPr>
                <w:b/>
                <w:sz w:val="18"/>
                <w:szCs w:val="18"/>
              </w:rPr>
            </w:pPr>
            <w:r w:rsidRPr="00513E94">
              <w:rPr>
                <w:b/>
                <w:sz w:val="18"/>
                <w:szCs w:val="18"/>
              </w:rPr>
              <w:t>Zlecenie przetwarzania danych osobowych:</w:t>
            </w:r>
          </w:p>
          <w:p w14:paraId="7C25F22A" w14:textId="77777777" w:rsidR="000A5304" w:rsidRPr="00513E94" w:rsidRDefault="000A5304" w:rsidP="00FA19C0">
            <w:pPr>
              <w:pStyle w:val="normal1"/>
              <w:spacing w:beforeAutospacing="0" w:after="0" w:afterAutospacing="0"/>
              <w:jc w:val="both"/>
              <w:textAlignment w:val="baseline"/>
              <w:rPr>
                <w:sz w:val="18"/>
                <w:szCs w:val="18"/>
              </w:rPr>
            </w:pPr>
            <w:r w:rsidRPr="00513E94">
              <w:rPr>
                <w:sz w:val="18"/>
                <w:szCs w:val="18"/>
              </w:rPr>
              <w:t xml:space="preserve">Pani/Pana dane osobowe mogą być przekazywane podmiotom przetwarzającym dane osobowe na zlecenie ADO wykonującym czynności związane z utrzymaniem systemu teleinformatycznego, w którym przetwarzana jest dokumentacja pracownicza, i zapewnieniem bezpieczeństwa tego systemu, jak również. dostawcom usług IT, technicznych, czy organizacyjnych które umożliwiają wspierających funkcjonowanie ADO  - przy czym takie podmioty przetwarzają dane na podstawie stosownej Umowy powierzenia przetwarzania z ADO i wyłącznie zgodnie z jego poleceniami. </w:t>
            </w:r>
          </w:p>
          <w:p w14:paraId="56C826FF" w14:textId="77777777" w:rsidR="000A5304" w:rsidRPr="00513E94" w:rsidRDefault="000A5304" w:rsidP="00FA19C0">
            <w:pPr>
              <w:pStyle w:val="normal1"/>
              <w:spacing w:beforeAutospacing="0" w:after="0" w:afterAutospacing="0"/>
              <w:jc w:val="both"/>
              <w:textAlignment w:val="baseline"/>
              <w:rPr>
                <w:sz w:val="18"/>
                <w:szCs w:val="18"/>
              </w:rPr>
            </w:pPr>
          </w:p>
          <w:p w14:paraId="578CFAA6" w14:textId="77777777" w:rsidR="000A5304" w:rsidRPr="00513E94" w:rsidRDefault="000A5304" w:rsidP="00513E94">
            <w:pPr>
              <w:pStyle w:val="normal1"/>
              <w:spacing w:beforeAutospacing="0" w:after="0" w:afterAutospacing="0"/>
              <w:textAlignment w:val="baseline"/>
              <w:rPr>
                <w:sz w:val="18"/>
                <w:szCs w:val="18"/>
                <w:u w:val="single"/>
              </w:rPr>
            </w:pPr>
            <w:r w:rsidRPr="00513E94">
              <w:rPr>
                <w:b/>
                <w:sz w:val="18"/>
                <w:szCs w:val="18"/>
              </w:rPr>
              <w:t>Kategorie odbiorców:</w:t>
            </w:r>
            <w:r w:rsidRPr="00513E94">
              <w:rPr>
                <w:sz w:val="18"/>
                <w:szCs w:val="18"/>
              </w:rPr>
              <w:t xml:space="preserve"> serwis IT, zewnętrzne usługi kadrowe, zewnętrzne usługi płacowe</w:t>
            </w:r>
            <w:r w:rsidR="00513E94" w:rsidRPr="00513E94">
              <w:rPr>
                <w:sz w:val="18"/>
                <w:szCs w:val="18"/>
              </w:rPr>
              <w:t>.</w:t>
            </w:r>
          </w:p>
          <w:p w14:paraId="56788F5D" w14:textId="77777777" w:rsidR="000A5304" w:rsidRPr="00513E94" w:rsidRDefault="000A5304" w:rsidP="00FA19C0">
            <w:pPr>
              <w:pStyle w:val="normal1"/>
              <w:spacing w:beforeAutospacing="0" w:after="0" w:afterAutospacing="0"/>
              <w:jc w:val="both"/>
              <w:textAlignment w:val="baseline"/>
              <w:rPr>
                <w:sz w:val="18"/>
                <w:szCs w:val="18"/>
              </w:rPr>
            </w:pPr>
          </w:p>
          <w:p w14:paraId="6A20D38D" w14:textId="77777777" w:rsidR="000A5304" w:rsidRPr="00513E94" w:rsidRDefault="000A5304" w:rsidP="00FA19C0">
            <w:pPr>
              <w:pStyle w:val="normal1"/>
              <w:spacing w:beforeAutospacing="0" w:after="0" w:afterAutospacing="0"/>
              <w:jc w:val="both"/>
              <w:textAlignment w:val="baseline"/>
              <w:rPr>
                <w:b/>
                <w:sz w:val="18"/>
                <w:szCs w:val="18"/>
              </w:rPr>
            </w:pPr>
          </w:p>
        </w:tc>
      </w:tr>
      <w:tr w:rsidR="000A5304" w:rsidRPr="00513E94" w14:paraId="57AF3A1D" w14:textId="77777777" w:rsidTr="00FA19C0">
        <w:tc>
          <w:tcPr>
            <w:tcW w:w="2093" w:type="dxa"/>
            <w:shd w:val="pct5" w:color="auto" w:fill="auto"/>
          </w:tcPr>
          <w:p w14:paraId="0055590C" w14:textId="77777777" w:rsidR="000A5304" w:rsidRPr="00513E94" w:rsidRDefault="000A5304" w:rsidP="00FA19C0">
            <w:pPr>
              <w:rPr>
                <w:rFonts w:eastAsia="Calibri"/>
                <w:b/>
                <w:sz w:val="18"/>
                <w:szCs w:val="18"/>
              </w:rPr>
            </w:pPr>
            <w:r w:rsidRPr="00513E94">
              <w:rPr>
                <w:rFonts w:eastAsia="Calibri"/>
                <w:b/>
                <w:sz w:val="18"/>
                <w:szCs w:val="18"/>
              </w:rPr>
              <w:t>Okres przechowywania danych.</w:t>
            </w:r>
          </w:p>
        </w:tc>
        <w:tc>
          <w:tcPr>
            <w:tcW w:w="7119" w:type="dxa"/>
            <w:shd w:val="clear" w:color="auto" w:fill="auto"/>
          </w:tcPr>
          <w:p w14:paraId="6545C8C5" w14:textId="77777777" w:rsidR="000A5304" w:rsidRPr="00513E94" w:rsidRDefault="000A5304" w:rsidP="00FA19C0">
            <w:pPr>
              <w:pStyle w:val="Akapitzlist"/>
              <w:autoSpaceDE w:val="0"/>
              <w:autoSpaceDN w:val="0"/>
              <w:adjustRightInd w:val="0"/>
              <w:spacing w:after="0" w:line="240" w:lineRule="auto"/>
              <w:ind w:left="0"/>
              <w:rPr>
                <w:rFonts w:ascii="Times New Roman" w:eastAsia="Times New Roman" w:hAnsi="Times New Roman" w:cs="Times New Roman"/>
                <w:iCs/>
                <w:sz w:val="18"/>
                <w:szCs w:val="18"/>
              </w:rPr>
            </w:pPr>
            <w:r w:rsidRPr="00513E94">
              <w:rPr>
                <w:rFonts w:ascii="Times New Roman" w:eastAsia="Times New Roman" w:hAnsi="Times New Roman" w:cs="Times New Roman"/>
                <w:iCs/>
                <w:sz w:val="18"/>
                <w:szCs w:val="18"/>
              </w:rPr>
              <w:t xml:space="preserve">Pani/Pana dane przechowywane będą w szczególności </w:t>
            </w:r>
            <w:r w:rsidRPr="00513E94">
              <w:rPr>
                <w:rFonts w:ascii="Times New Roman" w:eastAsia="Times New Roman" w:hAnsi="Times New Roman" w:cs="Times New Roman"/>
                <w:b/>
                <w:iCs/>
                <w:sz w:val="18"/>
                <w:szCs w:val="18"/>
              </w:rPr>
              <w:t>przez okres trwania stosunku pracy</w:t>
            </w:r>
            <w:r w:rsidRPr="00513E94">
              <w:rPr>
                <w:rFonts w:ascii="Times New Roman" w:eastAsia="Times New Roman" w:hAnsi="Times New Roman" w:cs="Times New Roman"/>
                <w:iCs/>
                <w:sz w:val="18"/>
                <w:szCs w:val="18"/>
              </w:rPr>
              <w:t xml:space="preserve"> oraz okresy prawem określone, w szczególności:</w:t>
            </w:r>
          </w:p>
          <w:p w14:paraId="41341C3D" w14:textId="77777777" w:rsidR="000A5304" w:rsidRPr="00513E94" w:rsidRDefault="000A5304" w:rsidP="000A5304">
            <w:pPr>
              <w:pStyle w:val="Akapitzlist"/>
              <w:numPr>
                <w:ilvl w:val="0"/>
                <w:numId w:val="3"/>
              </w:numPr>
              <w:autoSpaceDE w:val="0"/>
              <w:autoSpaceDN w:val="0"/>
              <w:adjustRightInd w:val="0"/>
              <w:spacing w:after="0" w:line="240" w:lineRule="auto"/>
              <w:textAlignment w:val="baseline"/>
              <w:rPr>
                <w:rFonts w:ascii="Times New Roman" w:hAnsi="Times New Roman" w:cs="Times New Roman"/>
                <w:sz w:val="18"/>
                <w:szCs w:val="18"/>
              </w:rPr>
            </w:pPr>
            <w:r w:rsidRPr="00513E94">
              <w:rPr>
                <w:rFonts w:ascii="Times New Roman" w:hAnsi="Times New Roman" w:cs="Times New Roman"/>
                <w:b/>
                <w:sz w:val="18"/>
                <w:szCs w:val="18"/>
              </w:rPr>
              <w:t>50 lat</w:t>
            </w:r>
            <w:r w:rsidRPr="00513E94">
              <w:rPr>
                <w:rFonts w:ascii="Times New Roman" w:hAnsi="Times New Roman" w:cs="Times New Roman"/>
                <w:sz w:val="18"/>
                <w:szCs w:val="18"/>
              </w:rPr>
              <w:t xml:space="preserve"> zgodnie z </w:t>
            </w:r>
            <w:r w:rsidRPr="00513E94">
              <w:rPr>
                <w:rFonts w:ascii="Times New Roman" w:hAnsi="Times New Roman" w:cs="Times New Roman"/>
                <w:sz w:val="18"/>
                <w:szCs w:val="18"/>
                <w:u w:val="single"/>
              </w:rPr>
              <w:t>art.125a ust. 4</w:t>
            </w:r>
            <w:r w:rsidRPr="00513E94">
              <w:rPr>
                <w:rFonts w:ascii="Times New Roman" w:hAnsi="Times New Roman" w:cs="Times New Roman"/>
                <w:sz w:val="18"/>
                <w:szCs w:val="18"/>
              </w:rPr>
              <w:t xml:space="preserve"> Ustawy z dnia 17 grudnia 1998 </w:t>
            </w:r>
            <w:proofErr w:type="spellStart"/>
            <w:r w:rsidRPr="00513E94">
              <w:rPr>
                <w:rFonts w:ascii="Times New Roman" w:hAnsi="Times New Roman" w:cs="Times New Roman"/>
                <w:sz w:val="18"/>
                <w:szCs w:val="18"/>
              </w:rPr>
              <w:t>r.o</w:t>
            </w:r>
            <w:proofErr w:type="spellEnd"/>
            <w:r w:rsidRPr="00513E94">
              <w:rPr>
                <w:rFonts w:ascii="Times New Roman" w:hAnsi="Times New Roman" w:cs="Times New Roman"/>
                <w:sz w:val="18"/>
                <w:szCs w:val="18"/>
              </w:rPr>
              <w:t xml:space="preserve"> emeryturach i rentach z Funduszu Ubezpieczeń Społecznych </w:t>
            </w:r>
          </w:p>
          <w:p w14:paraId="072C1CE4" w14:textId="77777777" w:rsidR="000A5304" w:rsidRPr="00513E94" w:rsidRDefault="000A5304" w:rsidP="000A5304">
            <w:pPr>
              <w:pStyle w:val="Akapitzlist"/>
              <w:numPr>
                <w:ilvl w:val="0"/>
                <w:numId w:val="3"/>
              </w:numPr>
              <w:autoSpaceDE w:val="0"/>
              <w:autoSpaceDN w:val="0"/>
              <w:adjustRightInd w:val="0"/>
              <w:spacing w:after="0" w:line="240" w:lineRule="auto"/>
              <w:textAlignment w:val="baseline"/>
              <w:rPr>
                <w:rFonts w:ascii="Times New Roman" w:hAnsi="Times New Roman" w:cs="Times New Roman"/>
                <w:sz w:val="18"/>
                <w:szCs w:val="18"/>
              </w:rPr>
            </w:pPr>
            <w:r w:rsidRPr="00513E94">
              <w:rPr>
                <w:rFonts w:ascii="Times New Roman" w:hAnsi="Times New Roman" w:cs="Times New Roman"/>
                <w:b/>
                <w:sz w:val="18"/>
                <w:szCs w:val="18"/>
              </w:rPr>
              <w:t>10 lat</w:t>
            </w:r>
            <w:r w:rsidRPr="00513E94">
              <w:rPr>
                <w:rFonts w:ascii="Times New Roman" w:hAnsi="Times New Roman" w:cs="Times New Roman"/>
                <w:sz w:val="18"/>
                <w:szCs w:val="18"/>
              </w:rPr>
              <w:t xml:space="preserve"> zgodnie z </w:t>
            </w:r>
            <w:r w:rsidRPr="00513E94">
              <w:rPr>
                <w:rFonts w:ascii="Times New Roman" w:hAnsi="Times New Roman" w:cs="Times New Roman"/>
                <w:sz w:val="18"/>
                <w:szCs w:val="18"/>
                <w:u w:val="single"/>
              </w:rPr>
              <w:t>art.125a ust. 4a</w:t>
            </w:r>
            <w:r w:rsidRPr="00513E94">
              <w:rPr>
                <w:rFonts w:ascii="Times New Roman" w:hAnsi="Times New Roman" w:cs="Times New Roman"/>
                <w:sz w:val="18"/>
                <w:szCs w:val="18"/>
              </w:rPr>
              <w:t xml:space="preserve"> Ustawy z dnia 17 grudnia 1998 </w:t>
            </w:r>
            <w:proofErr w:type="spellStart"/>
            <w:r w:rsidRPr="00513E94">
              <w:rPr>
                <w:rFonts w:ascii="Times New Roman" w:hAnsi="Times New Roman" w:cs="Times New Roman"/>
                <w:sz w:val="18"/>
                <w:szCs w:val="18"/>
              </w:rPr>
              <w:t>r.o</w:t>
            </w:r>
            <w:proofErr w:type="spellEnd"/>
            <w:r w:rsidRPr="00513E94">
              <w:rPr>
                <w:rFonts w:ascii="Times New Roman" w:hAnsi="Times New Roman" w:cs="Times New Roman"/>
                <w:sz w:val="18"/>
                <w:szCs w:val="18"/>
              </w:rPr>
              <w:t xml:space="preserve"> emeryturach i rentach z Funduszu Ubezpieczeń Społecznych </w:t>
            </w:r>
          </w:p>
          <w:p w14:paraId="425D0A4E" w14:textId="77777777" w:rsidR="000A5304" w:rsidRPr="00513E94" w:rsidRDefault="000A5304" w:rsidP="000A5304">
            <w:pPr>
              <w:pStyle w:val="Akapitzlist"/>
              <w:numPr>
                <w:ilvl w:val="0"/>
                <w:numId w:val="3"/>
              </w:numPr>
              <w:autoSpaceDE w:val="0"/>
              <w:autoSpaceDN w:val="0"/>
              <w:adjustRightInd w:val="0"/>
              <w:spacing w:after="0" w:line="240" w:lineRule="auto"/>
              <w:textAlignment w:val="baseline"/>
              <w:rPr>
                <w:rFonts w:ascii="Times New Roman" w:hAnsi="Times New Roman" w:cs="Times New Roman"/>
                <w:sz w:val="18"/>
                <w:szCs w:val="18"/>
              </w:rPr>
            </w:pPr>
            <w:r w:rsidRPr="00513E94">
              <w:rPr>
                <w:rFonts w:ascii="Times New Roman" w:hAnsi="Times New Roman" w:cs="Times New Roman"/>
                <w:b/>
                <w:sz w:val="18"/>
                <w:szCs w:val="18"/>
              </w:rPr>
              <w:t xml:space="preserve">10 lat </w:t>
            </w:r>
            <w:r w:rsidRPr="00513E94">
              <w:rPr>
                <w:rFonts w:ascii="Times New Roman" w:hAnsi="Times New Roman" w:cs="Times New Roman"/>
                <w:sz w:val="18"/>
                <w:szCs w:val="18"/>
              </w:rPr>
              <w:t xml:space="preserve">zgodnie z </w:t>
            </w:r>
            <w:r w:rsidRPr="00513E94">
              <w:rPr>
                <w:rFonts w:ascii="Times New Roman" w:hAnsi="Times New Roman" w:cs="Times New Roman"/>
                <w:sz w:val="18"/>
                <w:szCs w:val="18"/>
                <w:u w:val="single"/>
              </w:rPr>
              <w:t>art. 94 pkt 9b)</w:t>
            </w:r>
            <w:r w:rsidRPr="00513E94">
              <w:rPr>
                <w:rFonts w:ascii="Times New Roman" w:hAnsi="Times New Roman" w:cs="Times New Roman"/>
                <w:b/>
                <w:sz w:val="18"/>
                <w:szCs w:val="18"/>
              </w:rPr>
              <w:t xml:space="preserve"> </w:t>
            </w:r>
            <w:r w:rsidRPr="00513E94">
              <w:rPr>
                <w:rFonts w:ascii="Times New Roman" w:hAnsi="Times New Roman" w:cs="Times New Roman"/>
                <w:sz w:val="18"/>
                <w:szCs w:val="18"/>
              </w:rPr>
              <w:t xml:space="preserve">Ustawy z dnia 26 czerwca 1974 r. Kodeks pracy </w:t>
            </w:r>
          </w:p>
          <w:p w14:paraId="06612403" w14:textId="77777777" w:rsidR="000A5304" w:rsidRPr="00513E94" w:rsidRDefault="000A5304" w:rsidP="00181580">
            <w:pPr>
              <w:pStyle w:val="Akapitzlist"/>
              <w:autoSpaceDE w:val="0"/>
              <w:autoSpaceDN w:val="0"/>
              <w:adjustRightInd w:val="0"/>
              <w:spacing w:after="0" w:line="240" w:lineRule="auto"/>
              <w:ind w:left="360"/>
              <w:textAlignment w:val="baseline"/>
              <w:rPr>
                <w:rStyle w:val="teksttreci2"/>
                <w:sz w:val="18"/>
                <w:szCs w:val="18"/>
              </w:rPr>
            </w:pPr>
          </w:p>
        </w:tc>
      </w:tr>
      <w:tr w:rsidR="000A5304" w:rsidRPr="00513E94" w14:paraId="07386530" w14:textId="77777777" w:rsidTr="00FA19C0">
        <w:tc>
          <w:tcPr>
            <w:tcW w:w="2093" w:type="dxa"/>
            <w:shd w:val="pct5" w:color="auto" w:fill="auto"/>
          </w:tcPr>
          <w:p w14:paraId="78555F1F" w14:textId="77777777" w:rsidR="000A5304" w:rsidRPr="00513E94" w:rsidRDefault="000A5304" w:rsidP="00FA19C0">
            <w:pPr>
              <w:rPr>
                <w:rFonts w:eastAsia="Calibri"/>
                <w:b/>
                <w:sz w:val="18"/>
                <w:szCs w:val="18"/>
              </w:rPr>
            </w:pPr>
            <w:r w:rsidRPr="00513E94">
              <w:rPr>
                <w:rFonts w:eastAsia="Calibri"/>
                <w:b/>
                <w:sz w:val="18"/>
                <w:szCs w:val="18"/>
              </w:rPr>
              <w:lastRenderedPageBreak/>
              <w:t>Prawa osoby której dane dotyczą.</w:t>
            </w:r>
          </w:p>
        </w:tc>
        <w:tc>
          <w:tcPr>
            <w:tcW w:w="7119" w:type="dxa"/>
            <w:shd w:val="clear" w:color="auto" w:fill="auto"/>
          </w:tcPr>
          <w:p w14:paraId="7E2F1A60" w14:textId="77777777" w:rsidR="000A5304" w:rsidRPr="00513E94" w:rsidRDefault="000A5304" w:rsidP="00FA19C0">
            <w:pPr>
              <w:pStyle w:val="Akapitzlist"/>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Ma Pani/Pan prawo do:</w:t>
            </w:r>
          </w:p>
          <w:p w14:paraId="7013C74A"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dostępu</w:t>
            </w:r>
            <w:r w:rsidRPr="00513E94">
              <w:rPr>
                <w:rFonts w:ascii="Times New Roman" w:hAnsi="Times New Roman" w:cs="Times New Roman"/>
                <w:sz w:val="18"/>
                <w:szCs w:val="18"/>
              </w:rPr>
              <w:t xml:space="preserve"> do danych osobowych Pani/Pana dotyczących,</w:t>
            </w:r>
          </w:p>
          <w:p w14:paraId="41D149CF"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sprostowania</w:t>
            </w:r>
            <w:r w:rsidRPr="00513E94">
              <w:rPr>
                <w:rFonts w:ascii="Times New Roman" w:hAnsi="Times New Roman" w:cs="Times New Roman"/>
                <w:sz w:val="18"/>
                <w:szCs w:val="18"/>
              </w:rPr>
              <w:t xml:space="preserve"> danych osobowych Pani/Pana dotyczących,</w:t>
            </w:r>
          </w:p>
          <w:p w14:paraId="150961A5"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usunięcia</w:t>
            </w:r>
            <w:r w:rsidRPr="00513E94">
              <w:rPr>
                <w:rFonts w:ascii="Times New Roman" w:hAnsi="Times New Roman" w:cs="Times New Roman"/>
                <w:sz w:val="18"/>
                <w:szCs w:val="18"/>
              </w:rPr>
              <w:t xml:space="preserve"> danych osobowych Pani/Pana dotyczących,  w sytuacji, gdy przetwarzanie danych nie następuje w celu wywiązania się z obowiązku wynikającego z przepisu prawa,</w:t>
            </w:r>
          </w:p>
          <w:p w14:paraId="23F3A972"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żądania od ADO </w:t>
            </w:r>
            <w:r w:rsidRPr="00513E94">
              <w:rPr>
                <w:rFonts w:ascii="Times New Roman" w:hAnsi="Times New Roman" w:cs="Times New Roman"/>
                <w:b/>
                <w:sz w:val="18"/>
                <w:szCs w:val="18"/>
              </w:rPr>
              <w:t>ograniczenia</w:t>
            </w:r>
            <w:r w:rsidRPr="00513E94">
              <w:rPr>
                <w:rFonts w:ascii="Times New Roman" w:hAnsi="Times New Roman" w:cs="Times New Roman"/>
                <w:sz w:val="18"/>
                <w:szCs w:val="18"/>
              </w:rPr>
              <w:t xml:space="preserve"> przetwarzania danych osobowych Pani/Pana dotyczących,</w:t>
            </w:r>
          </w:p>
          <w:p w14:paraId="55B83E39" w14:textId="77777777" w:rsidR="000A5304" w:rsidRPr="00513E94" w:rsidRDefault="000A5304" w:rsidP="000A5304">
            <w:pPr>
              <w:pStyle w:val="Akapitzlist"/>
              <w:numPr>
                <w:ilvl w:val="0"/>
                <w:numId w:val="4"/>
              </w:numPr>
              <w:spacing w:after="0" w:line="240" w:lineRule="auto"/>
              <w:rPr>
                <w:rFonts w:ascii="Times New Roman" w:hAnsi="Times New Roman" w:cs="Times New Roman"/>
                <w:sz w:val="18"/>
                <w:szCs w:val="18"/>
              </w:rPr>
            </w:pPr>
            <w:r w:rsidRPr="00513E94">
              <w:rPr>
                <w:rFonts w:ascii="Times New Roman" w:hAnsi="Times New Roman" w:cs="Times New Roman"/>
                <w:sz w:val="18"/>
                <w:szCs w:val="18"/>
              </w:rPr>
              <w:t xml:space="preserve">wniesienia </w:t>
            </w:r>
            <w:r w:rsidRPr="00513E94">
              <w:rPr>
                <w:rFonts w:ascii="Times New Roman" w:hAnsi="Times New Roman" w:cs="Times New Roman"/>
                <w:b/>
                <w:sz w:val="18"/>
                <w:szCs w:val="18"/>
              </w:rPr>
              <w:t>sprzeciwu</w:t>
            </w:r>
            <w:r w:rsidRPr="00513E94">
              <w:rPr>
                <w:rFonts w:ascii="Times New Roman" w:hAnsi="Times New Roman" w:cs="Times New Roman"/>
                <w:sz w:val="18"/>
                <w:szCs w:val="18"/>
              </w:rPr>
              <w:t xml:space="preserve"> wobec przetwarzania danych osobowych Pan/Pana dotyczących,</w:t>
            </w:r>
          </w:p>
          <w:p w14:paraId="1837F94F" w14:textId="77777777" w:rsidR="000A5304" w:rsidRPr="00513E94" w:rsidRDefault="000A5304" w:rsidP="000A5304">
            <w:pPr>
              <w:pStyle w:val="Akapitzlist"/>
              <w:numPr>
                <w:ilvl w:val="0"/>
                <w:numId w:val="4"/>
              </w:numPr>
              <w:spacing w:after="0" w:line="240" w:lineRule="auto"/>
              <w:rPr>
                <w:rStyle w:val="Uwydatnienie"/>
                <w:rFonts w:ascii="Times New Roman" w:hAnsi="Times New Roman" w:cs="Times New Roman"/>
                <w:iCs w:val="0"/>
                <w:sz w:val="18"/>
                <w:szCs w:val="18"/>
              </w:rPr>
            </w:pPr>
            <w:r w:rsidRPr="00513E94">
              <w:rPr>
                <w:rFonts w:ascii="Times New Roman" w:hAnsi="Times New Roman" w:cs="Times New Roman"/>
                <w:b/>
                <w:sz w:val="18"/>
                <w:szCs w:val="18"/>
              </w:rPr>
              <w:t>cofnięcia zgody</w:t>
            </w:r>
            <w:r w:rsidRPr="00513E94">
              <w:rPr>
                <w:rFonts w:ascii="Times New Roman" w:hAnsi="Times New Roman" w:cs="Times New Roman"/>
                <w:sz w:val="18"/>
                <w:szCs w:val="18"/>
              </w:rPr>
              <w:t xml:space="preserve"> w dowolnym momencie bez konsekwencji dla przetwarzania, którego dokonano przed jej cofnięciem, jeśli dane zbierane są na podstawie zgody,</w:t>
            </w:r>
          </w:p>
          <w:p w14:paraId="3664150E" w14:textId="77777777" w:rsidR="000A5304" w:rsidRPr="00513E94" w:rsidRDefault="000A5304" w:rsidP="00FA19C0">
            <w:pPr>
              <w:autoSpaceDE w:val="0"/>
              <w:autoSpaceDN w:val="0"/>
              <w:adjustRightInd w:val="0"/>
              <w:rPr>
                <w:sz w:val="18"/>
                <w:szCs w:val="18"/>
              </w:rPr>
            </w:pPr>
            <w:r w:rsidRPr="00513E94">
              <w:rPr>
                <w:sz w:val="18"/>
                <w:szCs w:val="18"/>
              </w:rPr>
              <w:t>Zakres każdego z tych praw oraz sytuacje, z których można z nich skorzystać, wynikają  z przepisów RODO.</w:t>
            </w:r>
          </w:p>
          <w:p w14:paraId="38888D42" w14:textId="77777777" w:rsidR="000A5304" w:rsidRPr="00513E94" w:rsidRDefault="000A5304" w:rsidP="00FA19C0">
            <w:pPr>
              <w:pStyle w:val="Akapitzlist"/>
              <w:autoSpaceDE w:val="0"/>
              <w:autoSpaceDN w:val="0"/>
              <w:adjustRightInd w:val="0"/>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Z praw tych może Pan/Pani skorzystać składając wniosek u Administratora.</w:t>
            </w:r>
          </w:p>
          <w:p w14:paraId="699FE847" w14:textId="77777777" w:rsidR="000A5304" w:rsidRPr="00513E94" w:rsidRDefault="000A5304" w:rsidP="00FA19C0">
            <w:pPr>
              <w:pStyle w:val="Akapitzlist"/>
              <w:shd w:val="clear" w:color="auto" w:fill="FFFFFF"/>
              <w:autoSpaceDE w:val="0"/>
              <w:autoSpaceDN w:val="0"/>
              <w:adjustRightInd w:val="0"/>
              <w:spacing w:after="0" w:line="240" w:lineRule="auto"/>
              <w:ind w:left="0"/>
              <w:rPr>
                <w:rFonts w:ascii="Times New Roman" w:hAnsi="Times New Roman" w:cs="Times New Roman"/>
                <w:sz w:val="18"/>
                <w:szCs w:val="18"/>
              </w:rPr>
            </w:pPr>
            <w:r w:rsidRPr="00513E94">
              <w:rPr>
                <w:rFonts w:ascii="Times New Roman" w:hAnsi="Times New Roman" w:cs="Times New Roman"/>
                <w:sz w:val="18"/>
                <w:szCs w:val="18"/>
              </w:rPr>
              <w:t>Ma Pani/Pan prawo wniesienia skargi do Prezesa Urzędu Ochrony Danych Osobowych, gdy uzna Pani/Pan, iż przetwarzanie danych osobowych Pani/Pana dotyczących narusza przepisy RODO.</w:t>
            </w:r>
          </w:p>
          <w:p w14:paraId="369EDAB0" w14:textId="77777777" w:rsidR="000A5304" w:rsidRPr="00513E94" w:rsidRDefault="000A5304" w:rsidP="00FA19C0">
            <w:pPr>
              <w:pStyle w:val="Akapitzlist"/>
              <w:autoSpaceDE w:val="0"/>
              <w:autoSpaceDN w:val="0"/>
              <w:adjustRightInd w:val="0"/>
              <w:spacing w:after="0" w:line="240" w:lineRule="auto"/>
              <w:ind w:left="0"/>
              <w:rPr>
                <w:rStyle w:val="teksttreci2"/>
                <w:sz w:val="18"/>
                <w:szCs w:val="18"/>
              </w:rPr>
            </w:pPr>
          </w:p>
        </w:tc>
      </w:tr>
    </w:tbl>
    <w:p w14:paraId="198E8E59" w14:textId="77777777" w:rsidR="000A5304" w:rsidRPr="00513E94" w:rsidRDefault="000A5304" w:rsidP="000A5304">
      <w:pPr>
        <w:pStyle w:val="Nagwek5"/>
        <w:spacing w:line="280" w:lineRule="exact"/>
        <w:rPr>
          <w:color w:val="auto"/>
        </w:rPr>
      </w:pPr>
    </w:p>
    <w:p w14:paraId="0CF7B0BF" w14:textId="77777777" w:rsidR="000A5304" w:rsidRPr="00513E94" w:rsidRDefault="000A5304" w:rsidP="000A5304">
      <w:pPr>
        <w:pStyle w:val="Nagwek1"/>
        <w:spacing w:before="0" w:line="240" w:lineRule="auto"/>
        <w:jc w:val="center"/>
        <w:rPr>
          <w:rFonts w:eastAsia="Calibri"/>
          <w:color w:val="auto"/>
        </w:rPr>
      </w:pPr>
    </w:p>
    <w:p w14:paraId="15443CA5" w14:textId="77777777" w:rsidR="000A5304" w:rsidRPr="00513E94" w:rsidRDefault="000A5304" w:rsidP="000A5304">
      <w:pPr>
        <w:pStyle w:val="Nagwek1"/>
        <w:spacing w:before="0" w:line="240" w:lineRule="auto"/>
        <w:jc w:val="center"/>
        <w:rPr>
          <w:rFonts w:eastAsia="Calibri"/>
          <w:color w:val="auto"/>
        </w:rPr>
      </w:pPr>
    </w:p>
    <w:p w14:paraId="75D754B0" w14:textId="77777777" w:rsidR="000A5304" w:rsidRPr="00513E94" w:rsidRDefault="000A5304" w:rsidP="000A5304"/>
    <w:p w14:paraId="60D8E077" w14:textId="77777777" w:rsidR="00907D81" w:rsidRDefault="004F56DB"/>
    <w:sectPr w:rsidR="00907D81" w:rsidSect="00175E0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D44CC" w16cex:dateUtc="2023-08-08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1B8299" w16cid:durableId="287D44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4F6A"/>
    <w:multiLevelType w:val="hybridMultilevel"/>
    <w:tmpl w:val="9A9A99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345225C"/>
    <w:multiLevelType w:val="hybridMultilevel"/>
    <w:tmpl w:val="6C5EE1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595B8C"/>
    <w:multiLevelType w:val="hybridMultilevel"/>
    <w:tmpl w:val="94D8A0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A846C9D"/>
    <w:multiLevelType w:val="hybridMultilevel"/>
    <w:tmpl w:val="0EB0DC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573D0F9B"/>
    <w:multiLevelType w:val="hybridMultilevel"/>
    <w:tmpl w:val="DAB26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14C4523"/>
    <w:multiLevelType w:val="hybridMultilevel"/>
    <w:tmpl w:val="6C5EE1C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04"/>
    <w:rsid w:val="00015763"/>
    <w:rsid w:val="000A5304"/>
    <w:rsid w:val="00150EB9"/>
    <w:rsid w:val="00175E07"/>
    <w:rsid w:val="00181580"/>
    <w:rsid w:val="001C47DC"/>
    <w:rsid w:val="003941A6"/>
    <w:rsid w:val="004F56DB"/>
    <w:rsid w:val="00513E94"/>
    <w:rsid w:val="00596E87"/>
    <w:rsid w:val="0063411C"/>
    <w:rsid w:val="006A7A68"/>
    <w:rsid w:val="006E57A0"/>
    <w:rsid w:val="00CE648B"/>
    <w:rsid w:val="00D5413A"/>
    <w:rsid w:val="00E63263"/>
    <w:rsid w:val="00FA10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BC3D"/>
  <w15:docId w15:val="{FB4D94B1-DE91-42D8-9E8A-96010CEA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5304"/>
    <w:pPr>
      <w:spacing w:after="160" w:line="259" w:lineRule="auto"/>
      <w:jc w:val="both"/>
    </w:pPr>
    <w:rPr>
      <w:rFonts w:ascii="Cambria" w:hAnsi="Cambria"/>
    </w:rPr>
  </w:style>
  <w:style w:type="paragraph" w:styleId="Nagwek1">
    <w:name w:val="heading 1"/>
    <w:basedOn w:val="Normalny"/>
    <w:next w:val="Normalny"/>
    <w:link w:val="Nagwek1Znak"/>
    <w:uiPriority w:val="9"/>
    <w:qFormat/>
    <w:rsid w:val="000A5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unhideWhenUsed/>
    <w:qFormat/>
    <w:rsid w:val="000A53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5304"/>
    <w:rPr>
      <w:rFonts w:asciiTheme="majorHAnsi" w:eastAsiaTheme="majorEastAsia" w:hAnsiTheme="majorHAnsi" w:cstheme="majorBidi"/>
      <w:b/>
      <w:bCs/>
      <w:color w:val="365F91" w:themeColor="accent1" w:themeShade="BF"/>
      <w:sz w:val="28"/>
      <w:szCs w:val="28"/>
    </w:rPr>
  </w:style>
  <w:style w:type="character" w:customStyle="1" w:styleId="Nagwek5Znak">
    <w:name w:val="Nagłówek 5 Znak"/>
    <w:basedOn w:val="Domylnaczcionkaakapitu"/>
    <w:link w:val="Nagwek5"/>
    <w:rsid w:val="000A5304"/>
    <w:rPr>
      <w:rFonts w:asciiTheme="majorHAnsi" w:eastAsiaTheme="majorEastAsia" w:hAnsiTheme="majorHAnsi" w:cstheme="majorBidi"/>
      <w:color w:val="243F60" w:themeColor="accent1" w:themeShade="7F"/>
    </w:rPr>
  </w:style>
  <w:style w:type="paragraph" w:styleId="Akapitzlist">
    <w:name w:val="List Paragraph"/>
    <w:basedOn w:val="Normalny"/>
    <w:uiPriority w:val="34"/>
    <w:qFormat/>
    <w:rsid w:val="000A5304"/>
    <w:pPr>
      <w:ind w:left="720"/>
      <w:contextualSpacing/>
    </w:pPr>
  </w:style>
  <w:style w:type="paragraph" w:styleId="Nagwek">
    <w:name w:val="header"/>
    <w:basedOn w:val="Normalny"/>
    <w:link w:val="NagwekZnak"/>
    <w:uiPriority w:val="99"/>
    <w:unhideWhenUsed/>
    <w:rsid w:val="000A5304"/>
    <w:pPr>
      <w:tabs>
        <w:tab w:val="center" w:pos="4536"/>
        <w:tab w:val="right" w:pos="9072"/>
      </w:tabs>
      <w:spacing w:after="0" w:line="288" w:lineRule="auto"/>
    </w:pPr>
    <w:rPr>
      <w:rFonts w:asciiTheme="minorHAnsi" w:hAnsiTheme="minorHAnsi"/>
    </w:rPr>
  </w:style>
  <w:style w:type="character" w:customStyle="1" w:styleId="NagwekZnak">
    <w:name w:val="Nagłówek Znak"/>
    <w:basedOn w:val="Domylnaczcionkaakapitu"/>
    <w:link w:val="Nagwek"/>
    <w:uiPriority w:val="99"/>
    <w:rsid w:val="000A5304"/>
  </w:style>
  <w:style w:type="character" w:customStyle="1" w:styleId="teksttreci2">
    <w:name w:val="teksttreci2"/>
    <w:qFormat/>
    <w:rsid w:val="000A5304"/>
  </w:style>
  <w:style w:type="paragraph" w:customStyle="1" w:styleId="normal1">
    <w:name w:val="normal1"/>
    <w:basedOn w:val="Normalny"/>
    <w:qFormat/>
    <w:rsid w:val="000A5304"/>
    <w:pPr>
      <w:spacing w:beforeAutospacing="1" w:after="200" w:afterAutospacing="1" w:line="240" w:lineRule="auto"/>
      <w:jc w:val="left"/>
    </w:pPr>
    <w:rPr>
      <w:rFonts w:ascii="Times New Roman" w:eastAsia="Times New Roman" w:hAnsi="Times New Roman" w:cs="Times New Roman"/>
      <w:sz w:val="24"/>
      <w:szCs w:val="24"/>
      <w:lang w:eastAsia="pl-PL"/>
    </w:rPr>
  </w:style>
  <w:style w:type="character" w:styleId="Uwydatnienie">
    <w:name w:val="Emphasis"/>
    <w:uiPriority w:val="20"/>
    <w:qFormat/>
    <w:rsid w:val="000A5304"/>
    <w:rPr>
      <w:i/>
      <w:iCs/>
    </w:rPr>
  </w:style>
  <w:style w:type="character" w:styleId="Hipercze">
    <w:name w:val="Hyperlink"/>
    <w:basedOn w:val="Domylnaczcionkaakapitu"/>
    <w:uiPriority w:val="99"/>
    <w:unhideWhenUsed/>
    <w:rsid w:val="00513E94"/>
    <w:rPr>
      <w:color w:val="0000FF" w:themeColor="hyperlink"/>
      <w:u w:val="single"/>
    </w:rPr>
  </w:style>
  <w:style w:type="character" w:styleId="Odwoaniedokomentarza">
    <w:name w:val="annotation reference"/>
    <w:basedOn w:val="Domylnaczcionkaakapitu"/>
    <w:uiPriority w:val="99"/>
    <w:semiHidden/>
    <w:unhideWhenUsed/>
    <w:rsid w:val="00E63263"/>
    <w:rPr>
      <w:sz w:val="16"/>
      <w:szCs w:val="16"/>
    </w:rPr>
  </w:style>
  <w:style w:type="paragraph" w:styleId="Tekstkomentarza">
    <w:name w:val="annotation text"/>
    <w:basedOn w:val="Normalny"/>
    <w:link w:val="TekstkomentarzaZnak"/>
    <w:uiPriority w:val="99"/>
    <w:unhideWhenUsed/>
    <w:rsid w:val="00E63263"/>
    <w:pPr>
      <w:spacing w:line="240" w:lineRule="auto"/>
    </w:pPr>
    <w:rPr>
      <w:sz w:val="20"/>
      <w:szCs w:val="20"/>
    </w:rPr>
  </w:style>
  <w:style w:type="character" w:customStyle="1" w:styleId="TekstkomentarzaZnak">
    <w:name w:val="Tekst komentarza Znak"/>
    <w:basedOn w:val="Domylnaczcionkaakapitu"/>
    <w:link w:val="Tekstkomentarza"/>
    <w:uiPriority w:val="99"/>
    <w:rsid w:val="00E63263"/>
    <w:rPr>
      <w:rFonts w:ascii="Cambria" w:hAnsi="Cambria"/>
      <w:sz w:val="20"/>
      <w:szCs w:val="20"/>
    </w:rPr>
  </w:style>
  <w:style w:type="paragraph" w:styleId="Tematkomentarza">
    <w:name w:val="annotation subject"/>
    <w:basedOn w:val="Tekstkomentarza"/>
    <w:next w:val="Tekstkomentarza"/>
    <w:link w:val="TematkomentarzaZnak"/>
    <w:uiPriority w:val="99"/>
    <w:semiHidden/>
    <w:unhideWhenUsed/>
    <w:rsid w:val="00E63263"/>
    <w:rPr>
      <w:b/>
      <w:bCs/>
    </w:rPr>
  </w:style>
  <w:style w:type="character" w:customStyle="1" w:styleId="TematkomentarzaZnak">
    <w:name w:val="Temat komentarza Znak"/>
    <w:basedOn w:val="TekstkomentarzaZnak"/>
    <w:link w:val="Tematkomentarza"/>
    <w:uiPriority w:val="99"/>
    <w:semiHidden/>
    <w:rsid w:val="00E63263"/>
    <w:rPr>
      <w:rFonts w:ascii="Cambria" w:hAnsi="Cambria"/>
      <w:b/>
      <w:bCs/>
      <w:sz w:val="20"/>
      <w:szCs w:val="20"/>
    </w:rPr>
  </w:style>
  <w:style w:type="paragraph" w:styleId="Tekstdymka">
    <w:name w:val="Balloon Text"/>
    <w:basedOn w:val="Normalny"/>
    <w:link w:val="TekstdymkaZnak"/>
    <w:uiPriority w:val="99"/>
    <w:semiHidden/>
    <w:unhideWhenUsed/>
    <w:rsid w:val="006341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41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andrzejewski@szkoleniaprawnicze.com.pl" TargetMode="External"/><Relationship Id="rId11" Type="http://schemas.microsoft.com/office/2018/08/relationships/commentsExtensible" Target="commentsExtensible.xml"/><Relationship Id="rId5" Type="http://schemas.openxmlformats.org/officeDocument/2006/relationships/hyperlink" Target="mailto:spraba@rabawyzna.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3774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home</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ANDRZEJEWSKI RAFAL</dc:creator>
  <cp:lastModifiedBy>Marta Dziwisz � Wojciechowska</cp:lastModifiedBy>
  <cp:revision>4</cp:revision>
  <dcterms:created xsi:type="dcterms:W3CDTF">2023-11-09T10:26:00Z</dcterms:created>
  <dcterms:modified xsi:type="dcterms:W3CDTF">2024-03-18T09:39:00Z</dcterms:modified>
</cp:coreProperties>
</file>